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项目负责人联系电话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学号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专业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：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spacing w:val="58"/>
          <w:sz w:val="30"/>
          <w:szCs w:val="30"/>
          <w:lang w:val="en-US" w:eastAsia="zh-CN"/>
        </w:rPr>
        <w:t>:</w:t>
      </w:r>
      <w:r>
        <w:rPr>
          <w:rFonts w:hint="eastAsia" w:ascii="黑体" w:hAnsi="宋体" w:eastAsia="黑体"/>
          <w:spacing w:val="58"/>
          <w:sz w:val="30"/>
          <w:szCs w:val="30"/>
        </w:rPr>
        <w:t xml:space="preserve">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: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联系电话：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: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经初评和答辩，签署意见后，将申请书（一式两份）报送教务处办公室</w:t>
      </w:r>
      <w:r>
        <w:rPr>
          <w:rFonts w:hint="eastAsia" w:ascii="仿宋_GB2312" w:eastAsia="仿宋_GB2312"/>
          <w:sz w:val="30"/>
          <w:szCs w:val="30"/>
          <w:lang w:eastAsia="zh-CN"/>
        </w:rPr>
        <w:t>（象山校区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17号楼110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月至      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经费预算（1</w:t>
      </w:r>
      <w:r>
        <w:rPr>
          <w:rFonts w:hint="eastAsia" w:eastAsia="黑体"/>
          <w:bCs/>
          <w:sz w:val="28"/>
          <w:lang w:val="en-US" w:eastAsia="zh-CN"/>
        </w:rPr>
        <w:t>-2</w:t>
      </w:r>
      <w:r>
        <w:rPr>
          <w:rFonts w:hint="eastAsia" w:eastAsia="黑体"/>
          <w:bCs/>
          <w:sz w:val="28"/>
        </w:rPr>
        <w:t>万元）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b/>
                <w:sz w:val="24"/>
              </w:rPr>
              <w:t>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4C2291"/>
    <w:rsid w:val="005920EA"/>
    <w:rsid w:val="007C0E5C"/>
    <w:rsid w:val="009919B4"/>
    <w:rsid w:val="00E15F9C"/>
    <w:rsid w:val="2A3F60BA"/>
    <w:rsid w:val="2A6A1099"/>
    <w:rsid w:val="3A8D2746"/>
    <w:rsid w:val="57C83650"/>
    <w:rsid w:val="5E2E24B5"/>
    <w:rsid w:val="603543AA"/>
    <w:rsid w:val="6A97380C"/>
    <w:rsid w:val="705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pgb</cp:lastModifiedBy>
  <dcterms:modified xsi:type="dcterms:W3CDTF">2019-04-01T03:27:10Z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